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г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51898027">
      <w:pPr>
        <w:ind w:left="6480" w:firstLine="2167"/>
        <w:jc w:val="center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Форма С-1</w:t>
      </w:r>
    </w:p>
    <w:tbl>
      <w:tblPr>
        <w:tblStyle w:val="7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3"/>
        <w:tblW w:w="0" w:type="auto"/>
        <w:tblInd w:w="572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0692F366">
            <w:pPr>
              <w:pStyle w:val="10"/>
              <w:tabs>
                <w:tab w:val="left" w:pos="708"/>
              </w:tabs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en-US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6CE7A94B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469CABF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9" w:type="dxa"/>
          </w:tcPr>
          <w:p w14:paraId="168085CD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«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»                   20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2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г.</w:t>
            </w:r>
          </w:p>
        </w:tc>
      </w:tr>
    </w:tbl>
    <w:p w14:paraId="5BFBB4CF">
      <w:pPr>
        <w:pStyle w:val="3"/>
        <w:rPr>
          <w:rFonts w:hint="default" w:ascii="Times New Roman" w:hAnsi="Times New Roman" w:cs="Times New Roman"/>
          <w:b/>
          <w:bCs/>
          <w:sz w:val="19"/>
          <w:szCs w:val="19"/>
          <w:lang w:val="ru-RU"/>
        </w:rPr>
      </w:pPr>
      <w:r>
        <w:rPr>
          <w:rFonts w:hint="default" w:ascii="Times New Roman" w:hAnsi="Times New Roman" w:cs="Times New Roman"/>
          <w:b/>
          <w:bCs/>
          <w:sz w:val="19"/>
          <w:szCs w:val="19"/>
        </w:rPr>
        <w:t>ДЕФЕКТНЫЙ АКТ</w:t>
      </w:r>
      <w:r>
        <w:rPr>
          <w:rFonts w:hint="default" w:cs="Times New Roman"/>
          <w:b/>
          <w:bCs/>
          <w:sz w:val="19"/>
          <w:szCs w:val="19"/>
          <w:lang w:val="ru-RU"/>
        </w:rPr>
        <w:t xml:space="preserve"> №1</w:t>
      </w:r>
    </w:p>
    <w:p w14:paraId="2A1C40BF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 xml:space="preserve">Комиссия, образованна в соответствии с приказом от </w:t>
      </w:r>
      <w:r>
        <w:rPr>
          <w:rFonts w:hint="default" w:ascii="Times New Roman" w:hAnsi="Times New Roman" w:cs="Times New Roman"/>
          <w:sz w:val="19"/>
          <w:szCs w:val="19"/>
          <w:lang w:val="ru-RU"/>
        </w:rPr>
        <w:t>05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.0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.202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6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№1-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5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>/</w:t>
      </w:r>
      <w:r>
        <w:rPr>
          <w:rFonts w:hint="default" w:ascii="Times New Roman" w:hAnsi="Times New Roman" w:cs="Times New Roman"/>
          <w:color w:val="FF0000"/>
          <w:sz w:val="19"/>
          <w:szCs w:val="19"/>
          <w:lang w:val="ru-RU"/>
        </w:rPr>
        <w:t>1 (изм. от 21.01.2026 №1-5/17)</w:t>
      </w:r>
      <w:r>
        <w:rPr>
          <w:rFonts w:hint="default" w:ascii="Times New Roman" w:hAnsi="Times New Roman" w:cs="Times New Roman"/>
          <w:color w:val="FF0000"/>
          <w:sz w:val="19"/>
          <w:szCs w:val="19"/>
        </w:rPr>
        <w:t xml:space="preserve">  </w:t>
      </w:r>
      <w:r>
        <w:rPr>
          <w:rFonts w:hint="default" w:ascii="Times New Roman" w:hAnsi="Times New Roman" w:cs="Times New Roman"/>
          <w:sz w:val="19"/>
          <w:szCs w:val="19"/>
        </w:rPr>
        <w:t>в составе: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63C79DF8">
      <w:pPr>
        <w:jc w:val="both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t>составила настоящий акт в том, что в результате обследования объекта:</w:t>
      </w:r>
    </w:p>
    <w:tbl>
      <w:tblPr>
        <w:tblStyle w:val="7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9"/>
                <w:szCs w:val="19"/>
                <w:lang w:val="ru-RU"/>
              </w:rPr>
              <w:t xml:space="preserve">Государственное учреждении образования "Центр дополнительного образования детей и молодежи "АРТ" г.Минска",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4E72254">
            <w:pPr>
              <w:jc w:val="both"/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</w:pP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</w:rPr>
              <w:t>становлено,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19"/>
                <w:szCs w:val="19"/>
                <w:highlight w:val="none"/>
                <w:lang w:val="ru-RU"/>
              </w:rPr>
              <w:t>что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ru-RU"/>
              </w:rPr>
              <w:t xml:space="preserve"> во втором подъезде здания общежития</w:t>
            </w:r>
            <w:r>
              <w:rPr>
                <w:rFonts w:hint="default" w:cs="Times New Roman"/>
                <w:color w:val="auto"/>
                <w:sz w:val="19"/>
                <w:szCs w:val="19"/>
                <w:highlight w:val="none"/>
                <w:lang w:val="en-US"/>
              </w:rPr>
              <w:t>:</w:t>
            </w:r>
          </w:p>
          <w:p w14:paraId="4B8A93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первого этажа площадью 143,5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3433BE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первого этажа площадью 26 м² имеют отслоения краски, следы протечек, жировые и копотные загрязнения, выкрашивание штукатурки.</w:t>
            </w:r>
          </w:p>
          <w:p w14:paraId="5973975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первого этажа площадью 26 м² имеют следы протечек, отслоение краски, воздействие влаги, плесень.</w:t>
            </w:r>
          </w:p>
          <w:p w14:paraId="25CE54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первого этажа площадью 26 м² имеют отслоение и шелушение старого окрасочного слоя, следы протечек, загрязнения, копоть, выкрашивание штукатурного слоя, неровности, трещины в местах примыкания.</w:t>
            </w:r>
          </w:p>
          <w:p w14:paraId="6EAF808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жилых комнатах второго этажа площадью 143,5 м² имеют следы протечек с кровли, жёлтые пятна, вздутия и отслоения штукатурного слоя, шелушение краски, сажевые загрязнения, неровности, трещины в местах примыкания.</w:t>
            </w:r>
          </w:p>
          <w:p w14:paraId="1DFD507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кухнях второго этажа площадью 26 м² имеют следы копоти, жировые отложения, обрушение штукатурки.</w:t>
            </w:r>
          </w:p>
          <w:p w14:paraId="1F85082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санузлах второго этажа площадью 26 м² имеют следы протечек, плесень, отслоение краски.</w:t>
            </w:r>
          </w:p>
          <w:p w14:paraId="2422CE2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коридорах второго этажа площадью 26 м² имеют отслоение краски, следы протечек, загрязнения.</w:t>
            </w:r>
          </w:p>
          <w:p w14:paraId="4557395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местах общего пользования на лестничном марше площадью 36 м² имеют следы протечек, отслоение краски.</w:t>
            </w:r>
          </w:p>
          <w:p w14:paraId="220D814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Потолки в подвальном помещении имеют следы протечек, отслоение краски, загрязнения.</w:t>
            </w:r>
          </w:p>
          <w:p w14:paraId="5EFA4DE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первого этажа площадью 440 м² имеют отслоения, пузыри, разрывы, расхождение стыков, загрязнения.</w:t>
            </w:r>
          </w:p>
          <w:p w14:paraId="19BBDAF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70 м² в жилых комнатах первого этажа имеет выбоины, щели, сколы, отслоения.</w:t>
            </w:r>
          </w:p>
          <w:p w14:paraId="269A6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440 м² в жилых комнатах первого этажа имеет неровности, отклонения от вертикали, перепады высот.</w:t>
            </w:r>
          </w:p>
          <w:p w14:paraId="0B8E543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первого этажа площадью 46 м² имеют повреждения, отслоение, жировые загрязнения.</w:t>
            </w:r>
          </w:p>
          <w:p w14:paraId="507B0D9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первого этажа имеет выбоины, щели.</w:t>
            </w:r>
          </w:p>
          <w:p w14:paraId="43A702A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46 м² в кухнях первого этажа имеет неровности.</w:t>
            </w:r>
          </w:p>
          <w:p w14:paraId="16A518B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первого этажа на площади 45,4 м² имеет трещины, сколы, отслоения, разрушение затирки.</w:t>
            </w:r>
          </w:p>
          <w:p w14:paraId="1361F4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первого этажа на площади 46 м² имеет трещины, сколы, отслоения, разрушение затирки.</w:t>
            </w:r>
          </w:p>
          <w:p w14:paraId="5679051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первого этажа площадью 57,5 м² имеют отслоения, пузыри, разрывы, расхождение стыков, загрязнения.</w:t>
            </w:r>
          </w:p>
          <w:p w14:paraId="1E66F5B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первого этажа имеет выбоины, щели, сколы.</w:t>
            </w:r>
          </w:p>
          <w:p w14:paraId="34BA51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на площади 57,5 м² в коридорах первого этажа имеет неровности, отклонения от вертикали, перепады высот.</w:t>
            </w:r>
          </w:p>
          <w:p w14:paraId="18253D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жилых комнат второго этажа площадью 440 м² отходят от стен целыми полотнищами, имеют разрывы, следы плесени в углах, отслоения в нижней части стен.</w:t>
            </w:r>
          </w:p>
          <w:p w14:paraId="124AB15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70 м² в жилых комнатах второго этажа имеет глубокие трещины, обрушения до кирпичной кладки.</w:t>
            </w:r>
          </w:p>
          <w:p w14:paraId="25839FC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жилых комнат второго этажа имеет значительные отклонения от вертикали.</w:t>
            </w:r>
          </w:p>
          <w:p w14:paraId="1687379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кухонь второго этажа площадью 46 м² имеют жировые загрязнения, отслоения.</w:t>
            </w:r>
          </w:p>
          <w:p w14:paraId="74D42D3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Штукатурный слой на площади 5 м² в кухнях второго этажа имеет глубокие выбоины.</w:t>
            </w:r>
          </w:p>
          <w:p w14:paraId="0A4006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кухонь второго этажа имеет неровности.</w:t>
            </w:r>
          </w:p>
          <w:p w14:paraId="3BD1EF1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кухонь второго этажа на площади 45,4 м² имеет трещины, отслоения, сколы, разрушение затирки.</w:t>
            </w:r>
          </w:p>
          <w:p w14:paraId="04530A1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на стенах санузлов второго этажа на площади 46 м² имеет трещины, сколы, отслоения, разрушение затирки.</w:t>
            </w:r>
          </w:p>
          <w:p w14:paraId="2CD6A9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Обои на стенах коридоров второго этажа площадью 57,5 м² имеют пузыри, разрывы, загрязнения.</w:t>
            </w:r>
          </w:p>
          <w:p w14:paraId="6DC1F0F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Штукатурка стен на площади 7,65 м² в коридорах второго этажа имеет выбоины, щели, сколы.</w:t>
            </w:r>
          </w:p>
          <w:p w14:paraId="7314C8E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Поверхность стен в коридорах второго этажа имеет неровности.</w:t>
            </w:r>
          </w:p>
          <w:p w14:paraId="2A93BE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Стены в местах общего пользования на лестничном марше площадью 82 м² имеют выбоины, щели, сколы, нарушение ровности.</w:t>
            </w:r>
          </w:p>
          <w:p w14:paraId="3C26401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первого этажа площадью 158 м² имеет истирание, разрывы, вздутия, отслоение, расхождение швов.</w:t>
            </w:r>
          </w:p>
          <w:p w14:paraId="103F9F1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плинтусы в жилых комнатах первого этажа в количестве 180 м имеют сколы, трещины, отстают от стен.</w:t>
            </w:r>
          </w:p>
          <w:p w14:paraId="4CE93262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первого этажа площадью 25 м² имеет трещины, сколы, отслоения.</w:t>
            </w:r>
          </w:p>
          <w:p w14:paraId="20713DC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первого этажа площадью 25 м² имеет трещины, сколы, отслоения.</w:t>
            </w:r>
          </w:p>
          <w:p w14:paraId="78B3836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первого этажа площадью 21,5 м² имеет истирание, разрывы, вздутия.</w:t>
            </w:r>
          </w:p>
          <w:p w14:paraId="5FEC0600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жилых комнатах второго этажа площадью 158 м² имеет разрывы в зонах интенсивного движения, следы прожогов, потертости до основания, вздутия от влаги.</w:t>
            </w:r>
          </w:p>
          <w:p w14:paraId="731E2F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кухнях второго этажа площадью 25 м² имеет трещины, сколы, отслоения.</w:t>
            </w:r>
          </w:p>
          <w:p w14:paraId="609B32A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Керамическая плитка полов в санузлах второго этажа площадью 25 м² имеет трещины, сколы, отслоения.</w:t>
            </w:r>
          </w:p>
          <w:p w14:paraId="627A4AF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Напольное покрытие в коридорах второго этажа площадью 21,5 м² имеет истирание, разрывы, вздутия.</w:t>
            </w:r>
          </w:p>
          <w:p w14:paraId="629D0BB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Оконные блоки на первом этаже площадью 35,4 м² имеют гниль, трещины, деформацию переплетов, разрушение штапиков, зазоры.</w:t>
            </w:r>
          </w:p>
          <w:p w14:paraId="4C3E00A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первом этаже площадью 37,8 м² имеют повреждения полотен, износ, нарушение геометрии, ослабление креплений.</w:t>
            </w:r>
          </w:p>
          <w:p w14:paraId="130BF88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Деревянные межкомнатные двери на втором этаже площадью 37,8 м² имеют деформацию полотен, коробление, перекос, износ, плохое закрывание и открывание.</w:t>
            </w:r>
          </w:p>
          <w:p w14:paraId="3705F88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и сколы эмали, коррозию креплений, нарушение герметичности.</w:t>
            </w:r>
          </w:p>
          <w:p w14:paraId="36D25C2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Смесители для умывальников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разрушение хромированного покрытия, износ и деформацию уплотнительных прокладок и картриджей, подтекание воды.</w:t>
            </w:r>
          </w:p>
          <w:p w14:paraId="7D3BA3C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Гибкие подводки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нарушение целостности оплётки, разрушение резинового рукава, коррозию гаек.</w:t>
            </w:r>
          </w:p>
          <w:p w14:paraId="3F2B6BE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Сифоны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первого этажа в количестве 3 шт имеют трещины корпусов, разрушение уплотнительных прокладок, нарушение герметичности.</w:t>
            </w:r>
          </w:p>
          <w:p w14:paraId="471D743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первого этажа в количестве 2 шт имеют трещины и сколы эмали, коррозию креплений, нарушение герметичности.</w:t>
            </w:r>
          </w:p>
          <w:p w14:paraId="49A82B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первого этажа в количестве 2 шт имеют трещины на чаше и бачке, сколы эмали, неисправную сливную арматуру, заедание кнопки смыва, подтекание воды.</w:t>
            </w:r>
          </w:p>
          <w:p w14:paraId="523EDD6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первого этажа в количестве 2 шт имеют сколы и царапины эмалевого покрытия, отслоение эмали, коррозию, течь.</w:t>
            </w:r>
          </w:p>
          <w:p w14:paraId="114A3CF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на кухн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второго этажа в количестве 3 шт имеют трещины и сколы эмали, коррозию креплений, нарушение герметичности.</w:t>
            </w:r>
          </w:p>
          <w:p w14:paraId="79B6A1E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Умывальники в санузлах второго этажа в количестве 2 шт имеют трещины и сколы эмали, коррозию креплений, нарушение герметичности.</w:t>
            </w:r>
          </w:p>
          <w:p w14:paraId="6FE140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Унитазы в санузлах второго этажа в количестве 2 шт имеют трещины на чаше и бачке, неисправную арматуру, течь.</w:t>
            </w:r>
          </w:p>
          <w:p w14:paraId="3A1F18D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Ванны стальные в санузлах второго этажа в количестве 2 шт имеют повреждения эмали, коррозию, течь.</w:t>
            </w:r>
          </w:p>
          <w:p w14:paraId="54B0EC2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Стальные 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рубопроводы водоснабжения  диаметром 20 мм общей протяжённостью 60 м имеют коррозию, свищи, отложения, нарушение герметичности соединений.</w:t>
            </w:r>
          </w:p>
          <w:p w14:paraId="5982E1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Чугунные канализационные трубы диаметром 50 мм протяжённостью 30 м и диаметром 100 мм протяжённостью 24 м имеют коррозию, свищи, трещины, разрушение раструбных соединений, зарастание просвета, протечки.</w:t>
            </w:r>
          </w:p>
          <w:p w14:paraId="5498117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Шаровые краны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126 шт имеют повреждения, течь.</w:t>
            </w:r>
          </w:p>
          <w:p w14:paraId="304B375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с люминесцентными лампами в жилых комнатах первого этажа в количестве 24 шт имеют повреждения корпусов, трещины, сколы, разрушение отражателей, неисправные пускорегулирующие аппараты, гудение, запах гари, самопроизвольное отключение, перегоревшие лампы, ослабление контактов.</w:t>
            </w:r>
          </w:p>
          <w:p w14:paraId="57C5B9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первого этажа выполнена алюминиевыми проводами, изоляция имеет растрескивание, осыпание, потерю эластичности, оголение жил.</w:t>
            </w:r>
          </w:p>
          <w:p w14:paraId="2222984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Вводные кабели в жилых комнатах первого этажа в количестве 418,2 м имеют повреждения изоляции, следы перегрева.</w:t>
            </w:r>
          </w:p>
          <w:p w14:paraId="5FBDBC8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первого этажа в количестве 6 шт имеют повреждения корпусов, неисправные ПРА, перегоревшие лампы, следы воздействия влаги и жировых отложений.</w:t>
            </w:r>
          </w:p>
          <w:p w14:paraId="26B6DB8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кухонь первого этажа в количестве 30,6 м имеют повреждения изоляции.</w:t>
            </w:r>
          </w:p>
          <w:p w14:paraId="1DC2955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первого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19FE75A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питания санузлов первого этажа имеют повреждения изоляции вследствие воздействия влаги.</w:t>
            </w:r>
          </w:p>
          <w:p w14:paraId="695D4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первого этажа в количестве 4 шт имеют повреждения корпусов, отражателей, неисправные ПРА, перегоревшие лампы.</w:t>
            </w:r>
          </w:p>
          <w:p w14:paraId="4AAF844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первого этажа в количестве 224,4 м имеют повреждения изоляции, следы перегрева.</w:t>
            </w:r>
          </w:p>
          <w:p w14:paraId="0CB46F2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жилых комнатах второго этажа в количестве 24 шт имеют повреждения корпусов, неисправные ПРА, перегоревшие лампы.</w:t>
            </w:r>
          </w:p>
          <w:p w14:paraId="708ACC0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Электрическая проводка в жилых комнатах второго этажа выполнена алюминиевыми проводами, изоляция осыпается, имеются оголённые участки, скрутки окислены.</w:t>
            </w:r>
          </w:p>
          <w:p w14:paraId="26285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на кухнях второго этажа в количестве 6 шт имеют повреждения корпусов, неисправные ПРА, перегоревшие лампы.</w:t>
            </w:r>
          </w:p>
          <w:p w14:paraId="30EDBBD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санузлах второго этажа в количестве 3 шт имеют повреждения корпусов, следы воздействия влаги, коррозию контактов, неисправные ПРА, перегоревшие лампы.</w:t>
            </w:r>
          </w:p>
          <w:p w14:paraId="5625CAD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коридорах второго этажа в количестве 4 шт имеют повреждения корпусов, отражателей, неисправные ПРА, перегоревшие лампы.</w:t>
            </w:r>
          </w:p>
          <w:p w14:paraId="5567F801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коридорах второго этажа в количестве 224,4 м имеют повреждения изоляции, следы перегрева.</w:t>
            </w:r>
          </w:p>
          <w:p w14:paraId="765534BC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Светильники в местах общего пользования в количестве 8 шт имеют повреждения корпусов, отражателей, неисправные ПРА, перегоревшие лампы.</w:t>
            </w:r>
          </w:p>
          <w:p w14:paraId="4B1B852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МОП в количестве 224,4 м имеют повреждения изоляции.</w:t>
            </w:r>
          </w:p>
          <w:p w14:paraId="24E941B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Люминесцентные светильники в подвальном помещении в количестве 30 шт имеют повреждения корпусов, неисправные ПРА, перегоревшие лампы.</w:t>
            </w:r>
          </w:p>
          <w:p w14:paraId="6CCC1336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в подвале длиной 240 м имеют повреждения изоляции, следы перегрева, обрывы.</w:t>
            </w:r>
          </w:p>
          <w:p w14:paraId="6B64FC8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Одноклавишные выключатели в количестве 6 шт имеют механические повреждения, коррозию, ослабленные контакты.</w:t>
            </w:r>
          </w:p>
          <w:p w14:paraId="07A69935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Поручни на лестничном марше длиной 10 м имеют царапины, утрату лакового покрытия.</w:t>
            </w:r>
          </w:p>
          <w:p w14:paraId="7294CF2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Металлические решетки в количестве 12,5 м² имеют коррозию, отслоение краски.</w:t>
            </w:r>
          </w:p>
          <w:p w14:paraId="7A44E2D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вводно-распределительном устройстве автоматический выключатель на ток до 100 А в количестве 1 шт имеет повреждения корпуса, трещины, следы нагрева, ослабленные контактные зажимы, деформацию рычага включения.</w:t>
            </w:r>
          </w:p>
          <w:p w14:paraId="1C6E6DE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Вводной щиток в количестве 1 шт имеет повреждения корпуса, коррозию, нарушение целостности дверец, следы перегрева, ослабленные крепления, разрушение изоляции шин.</w:t>
            </w:r>
          </w:p>
          <w:p w14:paraId="59039C7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В этажных щитах автоматические выключатели на ток до 25 А в количестве 6 шт имеют заедание рычагов включения, ослабленные контактные зажимы, следы копоти и нагара.</w:t>
            </w:r>
          </w:p>
          <w:p w14:paraId="4D9D82AE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Щитки осветительные в количестве 2 шт имеют повреждения корпусов, ослабленные контакты.</w:t>
            </w:r>
          </w:p>
          <w:p w14:paraId="1752D2E7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Групповые щитки в количестве 2 шт имеют повреждения корпусов, ослабленные контакты, коррозию внутренних элементов.</w:t>
            </w:r>
          </w:p>
          <w:p w14:paraId="1990E528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 стояков в количестве 120 м имеют повреждения изоляции, следы перегрева, растрескивание, механические повреждения.</w:t>
            </w:r>
          </w:p>
          <w:p w14:paraId="2F476C9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Автоматические выключатели в стояках в количестве 6 шт имеют повреждения корпусов, ослабленные контактные зажимы.</w:t>
            </w:r>
          </w:p>
          <w:p w14:paraId="4FB37EF4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Кабели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,проведенные, от вводного щита до стояка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в количестве 75 м имеют повреждения изоляции, перетирания в местах прохода через стены, следы воздействия влаги и перегрева.</w:t>
            </w:r>
          </w:p>
          <w:p w14:paraId="2633CEDA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cs="Times New Roman"/>
                <w:sz w:val="19"/>
                <w:szCs w:val="19"/>
                <w:lang w:val="ru-RU"/>
              </w:rPr>
              <w:t>В вводном щите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 автоматические выключатели в количестве 6 шт имеют повреждения.</w:t>
            </w:r>
          </w:p>
          <w:p w14:paraId="59380CA4">
            <w:pP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Работы следует производить с применением следующих механизмов: в соответствии с локальной сметой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№1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К=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разработки сметной документации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01.0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.2026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 xml:space="preserve"> дата заключения договора.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Продолжительность выполнения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строительных, специальных, монтажных, пусконаладочных работ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r>
              <w:rPr>
                <w:rFonts w:hint="default" w:cs="Times New Roman"/>
                <w:sz w:val="19"/>
                <w:szCs w:val="19"/>
                <w:lang w:val="ru-RU"/>
              </w:rPr>
              <w:t>17</w:t>
            </w:r>
            <w:bookmarkStart w:id="0" w:name="_GoBack"/>
            <w:bookmarkEnd w:id="0"/>
            <w:r>
              <w:rPr>
                <w:rFonts w:hint="default" w:cs="Times New Roman"/>
                <w:sz w:val="19"/>
                <w:szCs w:val="19"/>
                <w:lang w:val="en-US"/>
              </w:rPr>
              <w:t>.08.2026-30.09.2026.</w:t>
            </w:r>
          </w:p>
        </w:tc>
      </w:tr>
    </w:tbl>
    <w:p w14:paraId="3AA0B887">
      <w:pPr>
        <w:rPr>
          <w:rFonts w:hint="default" w:ascii="Times New Roman" w:hAnsi="Times New Roman" w:cs="Times New Roman"/>
          <w:sz w:val="19"/>
          <w:szCs w:val="19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председателя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 xml:space="preserve">Начальник 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 xml:space="preserve">управления </w:t>
            </w:r>
            <w:r>
              <w:rPr>
                <w:rFonts w:hint="default" w:ascii="Times New Roman" w:hAnsi="Times New Roman" w:cs="Times New Roman"/>
                <w:sz w:val="19"/>
                <w:szCs w:val="19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И.С.Бугакова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членов комиссии</w:t>
            </w:r>
            <w:r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Заместитель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rFonts w:hint="default" w:ascii="Times New Roman" w:hAnsi="Times New Roman" w:cs="Times New Roman"/>
          <w:sz w:val="19"/>
          <w:szCs w:val="19"/>
        </w:rPr>
      </w:pPr>
      <w:r>
        <w:rPr>
          <w:rFonts w:hint="default" w:ascii="Times New Roman" w:hAnsi="Times New Roman" w:cs="Times New Roman"/>
          <w:sz w:val="19"/>
          <w:szCs w:val="19"/>
        </w:rPr>
        <w:br w:type="page"/>
      </w:r>
    </w:p>
    <w:p w14:paraId="30596907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10"/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14:paraId="2BE28A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982E3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6B8CB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1371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AC6B6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A1A2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C9D0E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646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EC636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AD7DD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C0A5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058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BA72F3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4A30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21B3E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FF1DE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29F1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D78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2D386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CB10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6D89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внутренних поверхностей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BF81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70BC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A83E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7427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DE4B5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DC47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65E97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BB0A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7B4E3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FDB89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1D9C4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0D3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92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F34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1D29D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856AC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2E5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CCEF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09DA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04B9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907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9DC676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5E00D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546E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1209C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0D378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8575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AA1A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77B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B6FC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FCA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FDF5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248A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29FB8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58AC8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0A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6B549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9250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82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3D6B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BAC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A498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8C47E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AED6B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10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6FD8A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4C307F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CB55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88BAF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внутренней облицовки стен из керамической плитки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A5B8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15CE7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0.78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E7A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86F6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1557F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B57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B59DC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972C96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A7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92CA2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BC3C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5EDA7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деревянных плинтусов и из пластмассовых материалов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EF71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РАЗБИРАЕМОГО 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D3C2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D6955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36C9C3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506B1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2A14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5F3C3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9706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B6AC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3CA3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1420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F810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45CC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AFE9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99E03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A6A6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65FF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F9DCF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9F0E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FF20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3.8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928FE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63429C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DD9A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D2CE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поливинилхлоридных плинтусов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3D7D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F6258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0B151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A978F8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33BA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7F0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49DCD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СМЕНЯЕМОГО ПО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A9E00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0.15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12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8D5EA2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369406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D9530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37E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М2 ГОРИЗОНТАЛЬНО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923F7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0.116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40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9CD238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85A2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B2470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5B22A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4CF02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6DF3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65E28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D9E6B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75A6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3F49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4A74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28A3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BA97A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54824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16E5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Грунтование поверхностей потолков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7D23B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D08B9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8AEE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34E7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D22F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6BB65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40013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100М2ОКРАШИВАЕМОЙПОВ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7CCA9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7400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FD6F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91808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FC463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1E3B9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DFFB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B1BF1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4D07D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5B5568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C5F0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954A9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5ADF1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2E431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6AAB1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7A073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749B9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81769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FB2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699AF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C48624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3204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EADFC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896C6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1CE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00FB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195E3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EF4CF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29.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69177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B537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ПОВЕРХНОСТИ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14522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FC6A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360D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65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10CF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0A715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ABC14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0.7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224EC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187448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ACF6B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81C3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прямой части гладких поручней из твердых пород дерева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3859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100 М СМЕНЯЕМЫХ ЧАСТ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F97A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FA25C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B0AA99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C48E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5B4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D3830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55E77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D0D0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87818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8A48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BBA7E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24335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100М2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D33B5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0.125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880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48B6A6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81D52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DA948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Снятие дверных полотен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80DFB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ПОЛОТЕН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2BC0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354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C4A87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E25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7338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74B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09483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248D3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8DBFD3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237FBC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C42C2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дверных коробок в каменных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DEF3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М2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293CC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0.756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0D434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7F233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A8D5C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284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полотен внутренних межкомнатных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F7F55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ПОЛОТЕН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8AE39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49F66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5BECD5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75CAB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EFC0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C63F5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78C5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F64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FCDAD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D95A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39.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5E9D7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наличника из МДФ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CB0A6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A47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88E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ECA09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96BA3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7284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доборов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C6FA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C631B9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2.218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5B7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3946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D917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1617E8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408E9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A9EB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0.48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233A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4280D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CA0D4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FC61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групповых щитков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D221D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DFCBA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95E3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4125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4E94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8645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2CB5F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4EEC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1.05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317B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CA5A91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4DB7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75A28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E9FA1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2B989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9FC6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08E97E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54490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8310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2383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6791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56DB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D60A9D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66B9D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F4FC3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7BEAB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E980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4.1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F8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2AEFB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6191B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204B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008A1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BF657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5.2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41B1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0AC7EB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EC4F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DBAA13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7288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6B68D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A1BBB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51177C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85BAF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49.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61C3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A86DD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8BB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F409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45820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2C61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9DFC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Гребенка кабельная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D95F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 ШТ.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3EC51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4.8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D266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89D0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E6A6B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96388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39D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CCD73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68D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530CDB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15548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58A70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0D2F5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DD9DA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5FE7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31D1B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4FAF7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0BD3A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провода сечением до 16 мм2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C3A2E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1000 М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4E689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0.066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E4FE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861052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AF26E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073881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399C7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34A2E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B372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31212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0F856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7DB14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Кабель-каналы ПВХ, сечение до 25 х 25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061FF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04612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1.6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0EFD2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B6CB2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6D58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DF920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F0E2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2AE33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2.2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C4FC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3320F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19D63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3BCFD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0B54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58618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0.08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A1687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397FE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8E37E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037D6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EE7BC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0FB4A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92FE7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E2672D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2C403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59.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A8F6F7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117525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ШТ.  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BEFA6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8DB6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BD455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1042D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E1672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Демонтаж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3E573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A3FCD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6CE1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612079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9CD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E14ED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Установка умывальников и раковин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9AE5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КОМПЛ.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69E79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5E86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1DCCB5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B9367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6A75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гибких подводок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19520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6DD73A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948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90C455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6A6C4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C7C70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сифонов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2AB05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C6CF9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AD65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3DC036D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CD5C4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5A97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унитазов типа "компакт"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17FF0D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474AD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FC33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03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05DD7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60DA02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манжет резиновых к унитазам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C6D3E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BC6B4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6BA61C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25404C0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23446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046CD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ванн стальных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4CFBE1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ПРИБОРОВ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BC06E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613BCF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684832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10AC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67.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F809AD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E981C5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8353E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367DC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0D8EB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4A74D2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68.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48761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61F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401F0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12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F2920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0CDF75F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F218D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69.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0A05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Смена вентилей и клапанов обратных муфтовых диаметром до 20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03089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ШТ.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6D2F11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1.26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39172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E902C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3BD5D5E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70.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3DAC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DCF96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8E0F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BA9FC6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5FFB6F9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F790C6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71.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79B48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E71A8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2B2E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0.3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4367E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4D7F45E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F3E7D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72.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11041B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D76F15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CD21FD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9DCAF0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E2B1D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A9C4B4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73.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EBE4B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10FB9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М ТРУБОПРОВОДОВ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B5199B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0.24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40A47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7B4704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9B05FC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74.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41548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54EA4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ВРЕЗКА       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AB9B5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   6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2A59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1BC3BEE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E79AFEF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75.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D5F4AB3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C19E00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DD75233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92D18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  <w:tr w14:paraId="6BEE3F1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  <w:jc w:val="center"/>
        </w:trPr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7F347A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76.</w:t>
            </w:r>
          </w:p>
        </w:tc>
        <w:tc>
          <w:tcPr>
            <w:tcW w:w="6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0D0BA2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83FB21">
            <w:pPr>
              <w:spacing w:line="344" w:lineRule="auto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100 ОТВЕРСТИЙ      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45DA15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  <w:t xml:space="preserve">           0.09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C4134">
            <w:pPr>
              <w:spacing w:line="344" w:lineRule="auto"/>
              <w:jc w:val="right"/>
              <w:rPr>
                <w:rFonts w:hint="default" w:ascii="Times New Roman" w:hAnsi="Times New Roman" w:eastAsia="Arial Narrow" w:cs="Times New Roman"/>
                <w:color w:val="000000"/>
                <w:spacing w:val="-2"/>
                <w:sz w:val="20"/>
                <w:szCs w:val="20"/>
              </w:rPr>
            </w:pPr>
          </w:p>
        </w:tc>
      </w:tr>
    </w:tbl>
    <w:p w14:paraId="1315E8EC">
      <w:pPr>
        <w:rPr>
          <w:rFonts w:hint="default" w:ascii="Times New Roman" w:hAnsi="Times New Roman" w:cs="Times New Roman"/>
          <w:sz w:val="20"/>
          <w:szCs w:val="20"/>
        </w:rPr>
      </w:pPr>
    </w:p>
    <w:tbl>
      <w:tblPr>
        <w:tblStyle w:val="7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2EDA7FAD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ru-RU"/>
              </w:rPr>
              <w:t>Заместитель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55635CC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rFonts w:hint="default" w:ascii="Times New Roman" w:hAnsi="Times New Roman" w:cs="Times New Roman"/>
          <w:sz w:val="20"/>
          <w:szCs w:val="20"/>
        </w:rPr>
      </w:pPr>
    </w:p>
    <w:p w14:paraId="537194C0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« _____ » _________________ 20 2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6</w:t>
      </w:r>
      <w:r>
        <w:rPr>
          <w:rFonts w:hint="default" w:ascii="Times New Roman" w:hAnsi="Times New Roman" w:cs="Times New Roman"/>
          <w:sz w:val="20"/>
          <w:szCs w:val="20"/>
        </w:rPr>
        <w:t xml:space="preserve"> г.</w:t>
      </w:r>
    </w:p>
    <w:p w14:paraId="20835C54">
      <w:pPr>
        <w:pStyle w:val="10"/>
        <w:jc w:val="center"/>
        <w:rPr>
          <w:rFonts w:hint="default" w:ascii="Times New Roman" w:hAnsi="Times New Roman" w:cs="Times New Roman"/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C425E0A"/>
    <w:rsid w:val="0CD96D18"/>
    <w:rsid w:val="19EA4B38"/>
    <w:rsid w:val="1C284578"/>
    <w:rsid w:val="202D0020"/>
    <w:rsid w:val="22CD2E1B"/>
    <w:rsid w:val="279035DE"/>
    <w:rsid w:val="27E05A7F"/>
    <w:rsid w:val="28332641"/>
    <w:rsid w:val="28800220"/>
    <w:rsid w:val="2B8E552D"/>
    <w:rsid w:val="30EB62FC"/>
    <w:rsid w:val="327A19A7"/>
    <w:rsid w:val="344E775A"/>
    <w:rsid w:val="37D20543"/>
    <w:rsid w:val="3E1768EB"/>
    <w:rsid w:val="4253789F"/>
    <w:rsid w:val="456F0A69"/>
    <w:rsid w:val="48DF573B"/>
    <w:rsid w:val="4FAA47AF"/>
    <w:rsid w:val="52F030CC"/>
    <w:rsid w:val="562E7F7E"/>
    <w:rsid w:val="56A411A2"/>
    <w:rsid w:val="5CEF0AC8"/>
    <w:rsid w:val="605C1CC4"/>
    <w:rsid w:val="6356634F"/>
    <w:rsid w:val="64991013"/>
    <w:rsid w:val="66E24F04"/>
    <w:rsid w:val="6CB7581A"/>
    <w:rsid w:val="6E163529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4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5">
    <w:name w:val="heading 4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6"/>
    <w:qFormat/>
    <w:uiPriority w:val="22"/>
    <w:rPr>
      <w:b/>
      <w:bCs/>
    </w:rPr>
  </w:style>
  <w:style w:type="paragraph" w:styleId="9">
    <w:name w:val="Balloon Text"/>
    <w:basedOn w:val="1"/>
    <w:link w:val="1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3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"/>
    <w:basedOn w:val="6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7">
    <w:name w:val="Нижний колонтитул Знак"/>
    <w:basedOn w:val="6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8">
    <w:name w:val="Текст выноски Знак"/>
    <w:basedOn w:val="6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6</Pages>
  <Words>2795</Words>
  <Characters>17604</Characters>
  <Lines>19</Lines>
  <Paragraphs>5</Paragraphs>
  <TotalTime>9</TotalTime>
  <ScaleCrop>false</ScaleCrop>
  <LinksUpToDate>false</LinksUpToDate>
  <CharactersWithSpaces>21979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2026-07-15T09:09:34Z</cp:lastPrinted>
  <dcterms:modified xsi:type="dcterms:W3CDTF">2026-07-15T09:10:01Z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